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theme/themeOverride3.xml" ContentType="application/vnd.openxmlformats-officedocument.themeOverride+xml"/>
  <Override PartName="/word/charts/chart4.xml" ContentType="application/vnd.openxmlformats-officedocument.drawingml.chart+xml"/>
  <Override PartName="/word/theme/themeOverride4.xml" ContentType="application/vnd.openxmlformats-officedocument.themeOverride+xml"/>
  <Override PartName="/word/charts/chart5.xml" ContentType="application/vnd.openxmlformats-officedocument.drawingml.chart+xml"/>
  <Override PartName="/word/theme/themeOverride5.xml" ContentType="application/vnd.openxmlformats-officedocument.themeOverride+xml"/>
  <Override PartName="/word/charts/chart6.xml" ContentType="application/vnd.openxmlformats-officedocument.drawingml.chart+xml"/>
  <Override PartName="/word/theme/themeOverride6.xml" ContentType="application/vnd.openxmlformats-officedocument.themeOverride+xml"/>
  <Override PartName="/word/charts/chart7.xml" ContentType="application/vnd.openxmlformats-officedocument.drawingml.chart+xml"/>
  <Override PartName="/word/theme/themeOverride7.xml" ContentType="application/vnd.openxmlformats-officedocument.themeOverrid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0000002" w14:textId="77777777" w:rsidR="00B825E5" w:rsidRPr="00D80A5C" w:rsidRDefault="00B825E5">
      <w:pPr>
        <w:rPr>
          <w:color w:val="FF0000"/>
          <w:sz w:val="32"/>
          <w:szCs w:val="32"/>
        </w:rPr>
      </w:pPr>
    </w:p>
    <w:p w14:paraId="00000003" w14:textId="77777777" w:rsidR="00B825E5" w:rsidRPr="00D80A5C" w:rsidRDefault="00A45197">
      <w:pPr>
        <w:rPr>
          <w:color w:val="FF0000"/>
          <w:sz w:val="32"/>
          <w:szCs w:val="32"/>
        </w:rPr>
      </w:pPr>
      <w:r w:rsidRPr="00D80A5C">
        <w:rPr>
          <w:color w:val="FF0000"/>
          <w:sz w:val="32"/>
          <w:szCs w:val="32"/>
        </w:rPr>
        <w:t>Primary Insights (Sample Sections / Questions)</w:t>
      </w:r>
    </w:p>
    <w:p w14:paraId="00000004" w14:textId="77777777" w:rsidR="00B825E5" w:rsidRDefault="00A45197">
      <w:r>
        <w:t>Note: These insights can be derived from the survey responses</w:t>
      </w:r>
    </w:p>
    <w:p w14:paraId="00000005" w14:textId="77777777" w:rsidR="00B825E5" w:rsidRPr="008B75FC" w:rsidRDefault="00B825E5">
      <w:pPr>
        <w:rPr>
          <w:sz w:val="28"/>
          <w:szCs w:val="28"/>
        </w:rPr>
      </w:pPr>
    </w:p>
    <w:p w14:paraId="00000006" w14:textId="5101210E" w:rsidR="00B825E5" w:rsidRPr="008B75FC" w:rsidRDefault="008B75FC" w:rsidP="008A585E">
      <w:pPr>
        <w:pStyle w:val="ListParagraph"/>
        <w:numPr>
          <w:ilvl w:val="0"/>
          <w:numId w:val="1"/>
        </w:numPr>
        <w:rPr>
          <w:sz w:val="28"/>
          <w:szCs w:val="28"/>
          <w:highlight w:val="yellow"/>
        </w:rPr>
      </w:pPr>
      <w:r w:rsidRPr="008B75FC">
        <w:rPr>
          <w:sz w:val="28"/>
          <w:szCs w:val="28"/>
          <w:highlight w:val="yellow"/>
        </w:rPr>
        <w:t>Demographic Insights</w:t>
      </w:r>
    </w:p>
    <w:p w14:paraId="00000007" w14:textId="0DE7CD06" w:rsidR="00B825E5" w:rsidRDefault="008A585E" w:rsidP="008A585E">
      <w:r>
        <w:t xml:space="preserve">a. </w:t>
      </w:r>
      <w:r w:rsidR="00A45197">
        <w:t>Who prefers energy drink more? (</w:t>
      </w:r>
      <w:proofErr w:type="gramStart"/>
      <w:r w:rsidR="00A45197">
        <w:t>male/female/non-binary</w:t>
      </w:r>
      <w:proofErr w:type="gramEnd"/>
      <w:r w:rsidR="00A45197">
        <w:t>?)</w:t>
      </w:r>
    </w:p>
    <w:p w14:paraId="10B10B77" w14:textId="60882709" w:rsidR="008A585E" w:rsidRDefault="008A585E" w:rsidP="008A585E">
      <w:r>
        <w:rPr>
          <w:noProof/>
          <w:lang w:val="en-US"/>
        </w:rPr>
        <w:drawing>
          <wp:inline distT="0" distB="0" distL="0" distR="0" wp14:anchorId="624E65E6" wp14:editId="202B04C4">
            <wp:extent cx="4572000" cy="2743200"/>
            <wp:effectExtent l="0" t="0" r="19050" b="19050"/>
            <wp:docPr id="1" name="Chart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"/>
              </a:graphicData>
            </a:graphic>
          </wp:inline>
        </w:drawing>
      </w:r>
    </w:p>
    <w:p w14:paraId="7311951E" w14:textId="11870536" w:rsidR="008A585E" w:rsidRDefault="00F05CCB" w:rsidP="008A585E">
      <w:pPr>
        <w:pStyle w:val="ListParagraph"/>
        <w:numPr>
          <w:ilvl w:val="0"/>
          <w:numId w:val="3"/>
        </w:numPr>
      </w:pPr>
      <w:r>
        <w:t>Men prefer</w:t>
      </w:r>
      <w:r w:rsidR="008A585E">
        <w:t xml:space="preserve"> energy drink more</w:t>
      </w:r>
      <w:r>
        <w:t>.</w:t>
      </w:r>
    </w:p>
    <w:p w14:paraId="31E99E88" w14:textId="0DC63414" w:rsidR="008A585E" w:rsidRDefault="008A585E" w:rsidP="008A585E">
      <w:pPr>
        <w:pStyle w:val="ListParagraph"/>
        <w:numPr>
          <w:ilvl w:val="0"/>
          <w:numId w:val="3"/>
        </w:numPr>
      </w:pPr>
      <w:r>
        <w:t>60% of costumers are MALE</w:t>
      </w:r>
      <w:r w:rsidR="00F05CCB">
        <w:t>.</w:t>
      </w:r>
    </w:p>
    <w:p w14:paraId="1979EA99" w14:textId="07C8934C" w:rsidR="008A585E" w:rsidRDefault="008A585E" w:rsidP="008A585E">
      <w:pPr>
        <w:pStyle w:val="ListParagraph"/>
        <w:numPr>
          <w:ilvl w:val="0"/>
          <w:numId w:val="3"/>
        </w:numPr>
      </w:pPr>
      <w:r>
        <w:t>35% are Female</w:t>
      </w:r>
      <w:r w:rsidR="00F05CCB">
        <w:t>.</w:t>
      </w:r>
    </w:p>
    <w:p w14:paraId="69322D47" w14:textId="41C033FC" w:rsidR="008A585E" w:rsidRDefault="008A585E" w:rsidP="008A585E">
      <w:pPr>
        <w:pStyle w:val="ListParagraph"/>
        <w:numPr>
          <w:ilvl w:val="0"/>
          <w:numId w:val="3"/>
        </w:numPr>
      </w:pPr>
      <w:r>
        <w:t>5% are Non-binary</w:t>
      </w:r>
      <w:r w:rsidR="00F05CCB">
        <w:t>.</w:t>
      </w:r>
    </w:p>
    <w:p w14:paraId="224B1903" w14:textId="77777777" w:rsidR="008A585E" w:rsidRDefault="008A585E" w:rsidP="008A585E"/>
    <w:p w14:paraId="0DA3B5FA" w14:textId="77777777" w:rsidR="008A585E" w:rsidRDefault="008A585E" w:rsidP="008A585E"/>
    <w:p w14:paraId="00000008" w14:textId="77777777" w:rsidR="00B825E5" w:rsidRDefault="00A45197">
      <w:r>
        <w:t>b. Which age group prefers energy drinks more?</w:t>
      </w:r>
    </w:p>
    <w:p w14:paraId="5C88F470" w14:textId="77777777" w:rsidR="008A585E" w:rsidRDefault="008A585E"/>
    <w:p w14:paraId="0D164482" w14:textId="438CC26B" w:rsidR="008A585E" w:rsidRDefault="00F05CCB">
      <w:r>
        <w:rPr>
          <w:noProof/>
          <w:lang w:val="en-US"/>
        </w:rPr>
        <w:drawing>
          <wp:inline distT="0" distB="0" distL="0" distR="0" wp14:anchorId="0A0B51D9" wp14:editId="1C8F1CE2">
            <wp:extent cx="4679950" cy="2311400"/>
            <wp:effectExtent l="0" t="0" r="25400" b="12700"/>
            <wp:docPr id="2" name="Chart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</wp:inline>
        </w:drawing>
      </w:r>
    </w:p>
    <w:p w14:paraId="37944C71" w14:textId="39EC4673" w:rsidR="00F05CCB" w:rsidRDefault="00F05CCB" w:rsidP="00F05CCB">
      <w:pPr>
        <w:pStyle w:val="ListParagraph"/>
        <w:numPr>
          <w:ilvl w:val="0"/>
          <w:numId w:val="4"/>
        </w:numPr>
      </w:pPr>
      <w:r>
        <w:t xml:space="preserve">Age </w:t>
      </w:r>
      <w:proofErr w:type="gramStart"/>
      <w:r>
        <w:t>group (19-30) are</w:t>
      </w:r>
      <w:proofErr w:type="gramEnd"/>
      <w:r>
        <w:t xml:space="preserve"> preferring energy drink more. </w:t>
      </w:r>
    </w:p>
    <w:p w14:paraId="2A4EDE35" w14:textId="6D60E98A" w:rsidR="008A585E" w:rsidRDefault="00F05CCB" w:rsidP="00F05CCB">
      <w:pPr>
        <w:pStyle w:val="ListParagraph"/>
        <w:numPr>
          <w:ilvl w:val="0"/>
          <w:numId w:val="4"/>
        </w:numPr>
      </w:pPr>
      <w:r>
        <w:lastRenderedPageBreak/>
        <w:t xml:space="preserve">This age group has mostly consumed the energy drink the sports, exercise, studying or working late situation. </w:t>
      </w:r>
    </w:p>
    <w:p w14:paraId="40B1CAC9" w14:textId="77777777" w:rsidR="008A585E" w:rsidRDefault="008A585E"/>
    <w:p w14:paraId="00000009" w14:textId="77777777" w:rsidR="00B825E5" w:rsidRDefault="00A45197">
      <w:r>
        <w:t>c. Which type of marketing reaches the most Youth (15-30)?</w:t>
      </w:r>
    </w:p>
    <w:p w14:paraId="03DF99B3" w14:textId="1C8AC7A1" w:rsidR="00F05CCB" w:rsidRDefault="00F05CCB">
      <w:r>
        <w:rPr>
          <w:noProof/>
          <w:lang w:val="en-US"/>
        </w:rPr>
        <w:drawing>
          <wp:inline distT="0" distB="0" distL="0" distR="0" wp14:anchorId="131932C0" wp14:editId="1D701C99">
            <wp:extent cx="4572000" cy="2743200"/>
            <wp:effectExtent l="0" t="0" r="19050" b="19050"/>
            <wp:docPr id="3" name="Chart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14:paraId="2B8A10C4" w14:textId="33CD2DFE" w:rsidR="00F05CCB" w:rsidRDefault="00F05CCB" w:rsidP="00F05CCB">
      <w:pPr>
        <w:pStyle w:val="ListParagraph"/>
        <w:numPr>
          <w:ilvl w:val="0"/>
          <w:numId w:val="5"/>
        </w:numPr>
      </w:pPr>
      <w:r>
        <w:t>Most of youth (19-30) were influenced by Online ADS.</w:t>
      </w:r>
    </w:p>
    <w:p w14:paraId="1A054288" w14:textId="3A9F6CE7" w:rsidR="008B75FC" w:rsidRDefault="008B75FC" w:rsidP="00F05CCB">
      <w:pPr>
        <w:pStyle w:val="ListParagraph"/>
        <w:numPr>
          <w:ilvl w:val="0"/>
          <w:numId w:val="5"/>
        </w:numPr>
      </w:pPr>
      <w:r>
        <w:t>As it is era of social media so we should focus on online ADS more to improve our sales</w:t>
      </w:r>
    </w:p>
    <w:p w14:paraId="0000000A" w14:textId="77777777" w:rsidR="00B825E5" w:rsidRDefault="00B825E5"/>
    <w:p w14:paraId="0000000B" w14:textId="77777777" w:rsidR="00B825E5" w:rsidRDefault="00A45197">
      <w:r>
        <w:t xml:space="preserve">2. </w:t>
      </w:r>
      <w:r w:rsidRPr="008B75FC">
        <w:rPr>
          <w:sz w:val="28"/>
          <w:szCs w:val="28"/>
          <w:highlight w:val="yellow"/>
        </w:rPr>
        <w:t>Consumer Preferences:</w:t>
      </w:r>
    </w:p>
    <w:p w14:paraId="0000000C" w14:textId="77777777" w:rsidR="00B825E5" w:rsidRDefault="00A45197">
      <w:r>
        <w:t>a. What are the preferred ingredients of energy drinks among respondents?</w:t>
      </w:r>
    </w:p>
    <w:p w14:paraId="5DBF0144" w14:textId="4A019189" w:rsidR="008B75FC" w:rsidRDefault="008B75FC">
      <w:r>
        <w:rPr>
          <w:noProof/>
          <w:lang w:val="en-US"/>
        </w:rPr>
        <w:drawing>
          <wp:inline distT="0" distB="0" distL="0" distR="0" wp14:anchorId="3939131B" wp14:editId="46F87971">
            <wp:extent cx="4572000" cy="2743200"/>
            <wp:effectExtent l="0" t="0" r="19050" b="19050"/>
            <wp:docPr id="4" name="Chart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14:paraId="1BFC7A33" w14:textId="02EFDD3A" w:rsidR="008B75FC" w:rsidRDefault="008B75FC" w:rsidP="008B75FC">
      <w:pPr>
        <w:pStyle w:val="ListParagraph"/>
        <w:numPr>
          <w:ilvl w:val="0"/>
          <w:numId w:val="7"/>
        </w:numPr>
      </w:pPr>
      <w:r>
        <w:t>Preferred ingredient by most of the costumers is Caffeine.</w:t>
      </w:r>
    </w:p>
    <w:p w14:paraId="4706AB5F" w14:textId="72A9E813" w:rsidR="008B75FC" w:rsidRDefault="008B75FC" w:rsidP="008B75FC">
      <w:pPr>
        <w:pStyle w:val="ListParagraph"/>
        <w:numPr>
          <w:ilvl w:val="0"/>
          <w:numId w:val="7"/>
        </w:numPr>
      </w:pPr>
      <w:r>
        <w:t>39% costumers preferred caffeine.</w:t>
      </w:r>
    </w:p>
    <w:p w14:paraId="7B390886" w14:textId="05A5FA69" w:rsidR="008B75FC" w:rsidRDefault="008B75FC" w:rsidP="008B75FC">
      <w:pPr>
        <w:pStyle w:val="ListParagraph"/>
        <w:numPr>
          <w:ilvl w:val="0"/>
          <w:numId w:val="7"/>
        </w:numPr>
      </w:pPr>
      <w:r>
        <w:t xml:space="preserve">There should be another special type of energy drink having caffeine with different flavors as most costumers are </w:t>
      </w:r>
      <w:proofErr w:type="gramStart"/>
      <w:r>
        <w:t>preferring</w:t>
      </w:r>
      <w:proofErr w:type="gramEnd"/>
      <w:r>
        <w:t xml:space="preserve"> it.</w:t>
      </w:r>
    </w:p>
    <w:p w14:paraId="0000000D" w14:textId="77777777" w:rsidR="00B825E5" w:rsidRDefault="00A45197">
      <w:r>
        <w:lastRenderedPageBreak/>
        <w:t>b. What packaging preferences do respondents have for energy drinks?</w:t>
      </w:r>
    </w:p>
    <w:p w14:paraId="72ED10C1" w14:textId="18247A6E" w:rsidR="008B75FC" w:rsidRDefault="008B75FC">
      <w:r>
        <w:rPr>
          <w:noProof/>
          <w:lang w:val="en-US"/>
        </w:rPr>
        <w:drawing>
          <wp:inline distT="0" distB="0" distL="0" distR="0" wp14:anchorId="4A7991B2" wp14:editId="2055A7BC">
            <wp:extent cx="4572000" cy="2743200"/>
            <wp:effectExtent l="0" t="0" r="19050" b="19050"/>
            <wp:docPr id="5" name="Chart 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2F7CF57F" w14:textId="1CD6DBCD" w:rsidR="008B75FC" w:rsidRDefault="008B75FC" w:rsidP="008B75FC">
      <w:pPr>
        <w:pStyle w:val="ListParagraph"/>
        <w:numPr>
          <w:ilvl w:val="0"/>
          <w:numId w:val="8"/>
        </w:numPr>
      </w:pPr>
      <w:r>
        <w:t>Most preferred packing is</w:t>
      </w:r>
      <w:r w:rsidR="00A45197">
        <w:t xml:space="preserve"> compact and portable cans.</w:t>
      </w:r>
    </w:p>
    <w:p w14:paraId="79BB1518" w14:textId="67587EBB" w:rsidR="00A45197" w:rsidRDefault="00A45197" w:rsidP="008B75FC">
      <w:pPr>
        <w:pStyle w:val="ListParagraph"/>
        <w:numPr>
          <w:ilvl w:val="0"/>
          <w:numId w:val="8"/>
        </w:numPr>
      </w:pPr>
      <w:r>
        <w:t>39.84% costumers like this packing.</w:t>
      </w:r>
    </w:p>
    <w:p w14:paraId="0000000E" w14:textId="77777777" w:rsidR="00B825E5" w:rsidRDefault="00B825E5"/>
    <w:p w14:paraId="0000000F" w14:textId="77777777" w:rsidR="00B825E5" w:rsidRDefault="00A45197">
      <w:r>
        <w:t xml:space="preserve">3. </w:t>
      </w:r>
      <w:r w:rsidRPr="00A45197">
        <w:rPr>
          <w:sz w:val="28"/>
          <w:szCs w:val="28"/>
          <w:highlight w:val="yellow"/>
        </w:rPr>
        <w:t>Competition Analysis:</w:t>
      </w:r>
    </w:p>
    <w:p w14:paraId="00000010" w14:textId="77777777" w:rsidR="00B825E5" w:rsidRDefault="00A45197">
      <w:r>
        <w:t>a. Who are the current market leaders?</w:t>
      </w:r>
    </w:p>
    <w:p w14:paraId="3AC3EFA9" w14:textId="537B4A4D" w:rsidR="00304712" w:rsidRDefault="00304712">
      <w:r>
        <w:rPr>
          <w:noProof/>
          <w:lang w:val="en-US"/>
        </w:rPr>
        <w:drawing>
          <wp:inline distT="0" distB="0" distL="0" distR="0" wp14:anchorId="3BDE4E5B" wp14:editId="6A56D66E">
            <wp:extent cx="4508500" cy="2743200"/>
            <wp:effectExtent l="0" t="0" r="25400" b="19050"/>
            <wp:docPr id="7" name="Chart 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14:paraId="0481E594" w14:textId="6A3EA0D5" w:rsidR="00304712" w:rsidRDefault="00304712" w:rsidP="00304712">
      <w:pPr>
        <w:pStyle w:val="ListParagraph"/>
        <w:numPr>
          <w:ilvl w:val="0"/>
          <w:numId w:val="10"/>
        </w:numPr>
      </w:pPr>
      <w:r>
        <w:t>The current market leaders are cola-</w:t>
      </w:r>
      <w:proofErr w:type="spellStart"/>
      <w:r>
        <w:t>coka</w:t>
      </w:r>
      <w:proofErr w:type="spellEnd"/>
      <w:r>
        <w:t xml:space="preserve"> with 25.38% of costumers.</w:t>
      </w:r>
    </w:p>
    <w:p w14:paraId="7FACF4F3" w14:textId="72945A50" w:rsidR="00304712" w:rsidRDefault="00304712" w:rsidP="00304712">
      <w:pPr>
        <w:pStyle w:val="ListParagraph"/>
        <w:numPr>
          <w:ilvl w:val="0"/>
          <w:numId w:val="10"/>
        </w:numPr>
      </w:pPr>
      <w:r>
        <w:t>Find the reasons why it is on top and we will make our policy according to it.</w:t>
      </w:r>
    </w:p>
    <w:p w14:paraId="40599CE8" w14:textId="77777777" w:rsidR="00304712" w:rsidRDefault="00304712" w:rsidP="00304712"/>
    <w:p w14:paraId="00000011" w14:textId="77777777" w:rsidR="00B825E5" w:rsidRDefault="00A45197">
      <w:r>
        <w:t>b. What are the primary reasons consumers prefer those brands over ours?</w:t>
      </w:r>
    </w:p>
    <w:p w14:paraId="41E5A837" w14:textId="40352957" w:rsidR="00F74500" w:rsidRDefault="00F74500">
      <w:r>
        <w:rPr>
          <w:noProof/>
          <w:lang w:val="en-US"/>
        </w:rPr>
        <w:lastRenderedPageBreak/>
        <w:drawing>
          <wp:inline distT="0" distB="0" distL="0" distR="0" wp14:anchorId="527FB304" wp14:editId="411552A6">
            <wp:extent cx="4572000" cy="2743200"/>
            <wp:effectExtent l="0" t="0" r="19050" b="19050"/>
            <wp:docPr id="6" name="Chart 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73DC363C" w14:textId="3ADC6B38" w:rsidR="00F74500" w:rsidRDefault="00F74500" w:rsidP="00F74500">
      <w:pPr>
        <w:pStyle w:val="ListParagraph"/>
        <w:numPr>
          <w:ilvl w:val="0"/>
          <w:numId w:val="9"/>
        </w:numPr>
      </w:pPr>
      <w:r>
        <w:t xml:space="preserve">27% of </w:t>
      </w:r>
      <w:r w:rsidR="00304712">
        <w:t>costumers</w:t>
      </w:r>
      <w:r>
        <w:t xml:space="preserve"> </w:t>
      </w:r>
      <w:r w:rsidR="00304712">
        <w:t>prefer</w:t>
      </w:r>
      <w:r>
        <w:t xml:space="preserve"> our brand because of Brand reputation.</w:t>
      </w:r>
    </w:p>
    <w:p w14:paraId="0268A7B7" w14:textId="5B7F5ACB" w:rsidR="00F74500" w:rsidRDefault="00304712" w:rsidP="00F74500">
      <w:pPr>
        <w:pStyle w:val="ListParagraph"/>
        <w:numPr>
          <w:ilvl w:val="0"/>
          <w:numId w:val="9"/>
        </w:numPr>
      </w:pPr>
      <w:r>
        <w:t>20% prefers it because of Taste or flavor.</w:t>
      </w:r>
    </w:p>
    <w:p w14:paraId="5353C6FA" w14:textId="67EAEE46" w:rsidR="00304712" w:rsidRDefault="00304712" w:rsidP="00F74500">
      <w:pPr>
        <w:pStyle w:val="ListParagraph"/>
        <w:numPr>
          <w:ilvl w:val="0"/>
          <w:numId w:val="9"/>
        </w:numPr>
      </w:pPr>
      <w:r>
        <w:t>19% prefers it due to Availability.</w:t>
      </w:r>
    </w:p>
    <w:p w14:paraId="15227F25" w14:textId="01EE9579" w:rsidR="00304712" w:rsidRDefault="00304712" w:rsidP="00F74500">
      <w:pPr>
        <w:pStyle w:val="ListParagraph"/>
        <w:numPr>
          <w:ilvl w:val="0"/>
          <w:numId w:val="9"/>
        </w:numPr>
      </w:pPr>
      <w:r>
        <w:t>17% prefers it due to other reasons.</w:t>
      </w:r>
    </w:p>
    <w:p w14:paraId="00000012" w14:textId="77777777" w:rsidR="00B825E5" w:rsidRDefault="00B825E5"/>
    <w:p w14:paraId="0FD0E568" w14:textId="729C8181" w:rsidR="00D01CBD" w:rsidRPr="00D01CBD" w:rsidRDefault="00D01CBD" w:rsidP="00D01CBD">
      <w:pPr>
        <w:pStyle w:val="ListParagraph"/>
        <w:numPr>
          <w:ilvl w:val="0"/>
          <w:numId w:val="20"/>
        </w:numPr>
        <w:rPr>
          <w:lang w:val="en-US"/>
        </w:rPr>
      </w:pPr>
      <w:bookmarkStart w:id="0" w:name="_GoBack"/>
      <w:bookmarkEnd w:id="0"/>
      <w:r w:rsidRPr="00D01CBD">
        <w:rPr>
          <w:b/>
          <w:bCs/>
          <w:lang w:val="en-US"/>
        </w:rPr>
        <w:t>Effectiveness</w:t>
      </w:r>
      <w:r w:rsidRPr="00D01CBD">
        <w:rPr>
          <w:lang w:val="en-US"/>
        </w:rPr>
        <w:t>: While slightl</w:t>
      </w:r>
      <w:r>
        <w:rPr>
          <w:lang w:val="en-US"/>
        </w:rPr>
        <w:t>y lower at 17.48%, ensuring our</w:t>
      </w:r>
      <w:r w:rsidRPr="00D01CBD">
        <w:rPr>
          <w:lang w:val="en-US"/>
        </w:rPr>
        <w:t xml:space="preserve"> energy drink delivers its promised benefits remains crucial. Continuously improve the formulation to enhance effectiveness.</w:t>
      </w:r>
    </w:p>
    <w:p w14:paraId="5BFD765C" w14:textId="4472BF16" w:rsidR="00D01CBD" w:rsidRPr="00D01CBD" w:rsidRDefault="00D01CBD" w:rsidP="00D01CBD">
      <w:pPr>
        <w:pStyle w:val="ListParagraph"/>
        <w:numPr>
          <w:ilvl w:val="0"/>
          <w:numId w:val="20"/>
        </w:numPr>
        <w:rPr>
          <w:lang w:val="en-US"/>
        </w:rPr>
      </w:pPr>
      <w:r w:rsidRPr="00D01CBD">
        <w:rPr>
          <w:b/>
          <w:bCs/>
          <w:lang w:val="en-US"/>
        </w:rPr>
        <w:t>Availability</w:t>
      </w:r>
      <w:r w:rsidRPr="00D01CBD">
        <w:rPr>
          <w:lang w:val="en-US"/>
        </w:rPr>
        <w:t xml:space="preserve">: While less prominent in </w:t>
      </w:r>
      <w:r>
        <w:rPr>
          <w:lang w:val="en-US"/>
        </w:rPr>
        <w:t>the survey (19.10%), ensure our</w:t>
      </w:r>
      <w:r w:rsidRPr="00D01CBD">
        <w:rPr>
          <w:lang w:val="en-US"/>
        </w:rPr>
        <w:t xml:space="preserve"> product is easily accessible through various retail channels and online platforms to meet consumer demand.</w:t>
      </w:r>
    </w:p>
    <w:p w14:paraId="25B28E60" w14:textId="77777777" w:rsidR="00D01CBD" w:rsidRPr="00D01CBD" w:rsidRDefault="00D01CBD" w:rsidP="00D01CBD">
      <w:pPr>
        <w:pStyle w:val="ListParagraph"/>
        <w:numPr>
          <w:ilvl w:val="0"/>
          <w:numId w:val="20"/>
        </w:numPr>
        <w:rPr>
          <w:lang w:val="en-US"/>
        </w:rPr>
      </w:pPr>
      <w:r w:rsidRPr="00D01CBD">
        <w:rPr>
          <w:b/>
          <w:bCs/>
          <w:lang w:val="en-US"/>
        </w:rPr>
        <w:t>Other</w:t>
      </w:r>
      <w:r w:rsidRPr="00D01CBD">
        <w:rPr>
          <w:lang w:val="en-US"/>
        </w:rPr>
        <w:t>: Investigate the reasons falling under the "Other" category (16.79%) to address any additional considerations for product development and customer satisfaction</w:t>
      </w:r>
    </w:p>
    <w:p w14:paraId="26CF45CC" w14:textId="3A5517C9" w:rsidR="00D80A5C" w:rsidRDefault="00D80A5C" w:rsidP="00D01CBD">
      <w:pPr>
        <w:pStyle w:val="ListParagraph"/>
      </w:pPr>
    </w:p>
    <w:sectPr w:rsidR="00D80A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51718D"/>
    <w:multiLevelType w:val="hybridMultilevel"/>
    <w:tmpl w:val="FF62DC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D0657E1"/>
    <w:multiLevelType w:val="hybridMultilevel"/>
    <w:tmpl w:val="C58C1D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E3944EA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>
    <w:nsid w:val="1D9E6359"/>
    <w:multiLevelType w:val="hybridMultilevel"/>
    <w:tmpl w:val="36D2A70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1DB567D7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>
    <w:nsid w:val="23D43869"/>
    <w:multiLevelType w:val="hybridMultilevel"/>
    <w:tmpl w:val="B04867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547461E"/>
    <w:multiLevelType w:val="hybridMultilevel"/>
    <w:tmpl w:val="52389D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6E30394"/>
    <w:multiLevelType w:val="hybridMultilevel"/>
    <w:tmpl w:val="C4A6C3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FE85E2C"/>
    <w:multiLevelType w:val="hybridMultilevel"/>
    <w:tmpl w:val="11987A82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D0B7665"/>
    <w:multiLevelType w:val="multilevel"/>
    <w:tmpl w:val="9654C3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4E4167E8"/>
    <w:multiLevelType w:val="hybridMultilevel"/>
    <w:tmpl w:val="10446E3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1FE4F69"/>
    <w:multiLevelType w:val="hybridMultilevel"/>
    <w:tmpl w:val="64F819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83232A7"/>
    <w:multiLevelType w:val="hybridMultilevel"/>
    <w:tmpl w:val="BEA8C3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2180735"/>
    <w:multiLevelType w:val="hybridMultilevel"/>
    <w:tmpl w:val="5986CE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7E204BD"/>
    <w:multiLevelType w:val="hybridMultilevel"/>
    <w:tmpl w:val="DC4290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A377CD1"/>
    <w:multiLevelType w:val="hybridMultilevel"/>
    <w:tmpl w:val="05E473B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AB14A28"/>
    <w:multiLevelType w:val="hybridMultilevel"/>
    <w:tmpl w:val="3C70DF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C1246E7"/>
    <w:multiLevelType w:val="hybridMultilevel"/>
    <w:tmpl w:val="C19E63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1826A10"/>
    <w:multiLevelType w:val="hybridMultilevel"/>
    <w:tmpl w:val="6944D78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5D1304F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0">
    <w:nsid w:val="78831860"/>
    <w:multiLevelType w:val="multilevel"/>
    <w:tmpl w:val="BCDCD2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2"/>
  </w:num>
  <w:num w:numId="2">
    <w:abstractNumId w:val="15"/>
  </w:num>
  <w:num w:numId="3">
    <w:abstractNumId w:val="1"/>
  </w:num>
  <w:num w:numId="4">
    <w:abstractNumId w:val="6"/>
  </w:num>
  <w:num w:numId="5">
    <w:abstractNumId w:val="16"/>
  </w:num>
  <w:num w:numId="6">
    <w:abstractNumId w:val="8"/>
  </w:num>
  <w:num w:numId="7">
    <w:abstractNumId w:val="3"/>
  </w:num>
  <w:num w:numId="8">
    <w:abstractNumId w:val="14"/>
  </w:num>
  <w:num w:numId="9">
    <w:abstractNumId w:val="13"/>
  </w:num>
  <w:num w:numId="10">
    <w:abstractNumId w:val="0"/>
  </w:num>
  <w:num w:numId="11">
    <w:abstractNumId w:val="7"/>
  </w:num>
  <w:num w:numId="12">
    <w:abstractNumId w:val="2"/>
  </w:num>
  <w:num w:numId="13">
    <w:abstractNumId w:val="9"/>
  </w:num>
  <w:num w:numId="14">
    <w:abstractNumId w:val="17"/>
  </w:num>
  <w:num w:numId="15">
    <w:abstractNumId w:val="11"/>
  </w:num>
  <w:num w:numId="16">
    <w:abstractNumId w:val="4"/>
  </w:num>
  <w:num w:numId="17">
    <w:abstractNumId w:val="19"/>
  </w:num>
  <w:num w:numId="18">
    <w:abstractNumId w:val="5"/>
  </w:num>
  <w:num w:numId="19">
    <w:abstractNumId w:val="10"/>
  </w:num>
  <w:num w:numId="20">
    <w:abstractNumId w:val="18"/>
  </w:num>
  <w:num w:numId="2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B825E5"/>
    <w:rsid w:val="000F2697"/>
    <w:rsid w:val="0014299E"/>
    <w:rsid w:val="001B1DFD"/>
    <w:rsid w:val="00304712"/>
    <w:rsid w:val="00432228"/>
    <w:rsid w:val="006222C3"/>
    <w:rsid w:val="007B5959"/>
    <w:rsid w:val="008A585E"/>
    <w:rsid w:val="008B75FC"/>
    <w:rsid w:val="00915B24"/>
    <w:rsid w:val="0099237A"/>
    <w:rsid w:val="009D29DD"/>
    <w:rsid w:val="00A03DD7"/>
    <w:rsid w:val="00A45197"/>
    <w:rsid w:val="00AA5238"/>
    <w:rsid w:val="00B825E5"/>
    <w:rsid w:val="00CA68EE"/>
    <w:rsid w:val="00D01CBD"/>
    <w:rsid w:val="00D80A5C"/>
    <w:rsid w:val="00F05CCB"/>
    <w:rsid w:val="00F74500"/>
    <w:rsid w:val="00FC2A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8A585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A585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585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8A585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A585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585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7703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08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70697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97572361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3994487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54676972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14727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765570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18686322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20196915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7271877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4998065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8450497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8418469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6022288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230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21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8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56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1345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79189920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81842051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3203542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4156315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8622765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083335070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3419296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8758980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5570126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0454438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8885409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9477329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7044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72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3.xml"/><Relationship Id="rId13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chart" Target="charts/chart2.xml"/><Relationship Id="rId12" Type="http://schemas.openxmlformats.org/officeDocument/2006/relationships/chart" Target="charts/chart7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chart" Target="charts/chart1.xml"/><Relationship Id="rId11" Type="http://schemas.openxmlformats.org/officeDocument/2006/relationships/chart" Target="charts/chart6.xml"/><Relationship Id="rId5" Type="http://schemas.openxmlformats.org/officeDocument/2006/relationships/webSettings" Target="webSettings.xml"/><Relationship Id="rId10" Type="http://schemas.openxmlformats.org/officeDocument/2006/relationships/chart" Target="charts/chart5.xml"/><Relationship Id="rId4" Type="http://schemas.openxmlformats.org/officeDocument/2006/relationships/settings" Target="settings.xml"/><Relationship Id="rId9" Type="http://schemas.openxmlformats.org/officeDocument/2006/relationships/chart" Target="charts/chart4.xml"/><Relationship Id="rId14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Microsoft_Excel_Worksheet1.xlsx"/><Relationship Id="rId1" Type="http://schemas.openxmlformats.org/officeDocument/2006/relationships/themeOverride" Target="../theme/themeOverride1.xml"/></Relationships>
</file>

<file path=word/charts/_rels/chart2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Microsoft_Excel_Worksheet2.xlsx"/><Relationship Id="rId1" Type="http://schemas.openxmlformats.org/officeDocument/2006/relationships/themeOverride" Target="../theme/themeOverride2.xml"/></Relationships>
</file>

<file path=word/charts/_rels/chart3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Microsoft_Excel_Worksheet3.xlsx"/><Relationship Id="rId1" Type="http://schemas.openxmlformats.org/officeDocument/2006/relationships/themeOverride" Target="../theme/themeOverride3.xml"/></Relationships>
</file>

<file path=word/charts/_rels/chart4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Microsoft_Excel_Worksheet4.xlsx"/><Relationship Id="rId1" Type="http://schemas.openxmlformats.org/officeDocument/2006/relationships/themeOverride" Target="../theme/themeOverride4.xml"/></Relationships>
</file>

<file path=word/charts/_rels/chart5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Microsoft_Excel_Worksheet5.xlsx"/><Relationship Id="rId1" Type="http://schemas.openxmlformats.org/officeDocument/2006/relationships/themeOverride" Target="../theme/themeOverride5.xml"/></Relationships>
</file>

<file path=word/charts/_rels/chart6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Microsoft_Excel_Worksheet6.xlsx"/><Relationship Id="rId1" Type="http://schemas.openxmlformats.org/officeDocument/2006/relationships/themeOverride" Target="../theme/themeOverride6.xml"/></Relationships>
</file>

<file path=word/charts/_rels/chart7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Microsoft_Excel_Worksheet7.xlsx"/><Relationship Id="rId1" Type="http://schemas.openxmlformats.org/officeDocument/2006/relationships/themeOverride" Target="../theme/themeOverride7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pivotSource>
    <c:name>[fact_survey_responses.csv]Sheet3!PivotTable2</c:name>
    <c:fmtId val="-1"/>
  </c:pivotSource>
  <c:chart>
    <c:title>
      <c:tx>
        <c:rich>
          <a:bodyPr/>
          <a:lstStyle/>
          <a:p>
            <a:pPr>
              <a:defRPr/>
            </a:pPr>
            <a:r>
              <a:rPr lang="en-US"/>
              <a:t>Prefrence</a:t>
            </a:r>
            <a:r>
              <a:rPr lang="en-US" baseline="0"/>
              <a:t> </a:t>
            </a:r>
            <a:endParaRPr lang="en-US"/>
          </a:p>
        </c:rich>
      </c:tx>
      <c:overlay val="0"/>
    </c:title>
    <c:autoTitleDeleted val="0"/>
    <c:pivotFmts>
      <c:pivotFmt>
        <c:idx val="0"/>
        <c:marker>
          <c:symbol val="none"/>
        </c:marker>
        <c:dLbl>
          <c:idx val="0"/>
          <c:spPr/>
          <c:txPr>
            <a:bodyPr/>
            <a:lstStyle/>
            <a:p>
              <a:pPr>
                <a:defRPr/>
              </a:pPr>
              <a:endParaRPr lang="en-US"/>
            </a:p>
          </c:txPr>
          <c:showLegendKey val="0"/>
          <c:showVal val="0"/>
          <c:showCatName val="0"/>
          <c:showSerName val="0"/>
          <c:showPercent val="1"/>
          <c:showBubbleSize val="0"/>
        </c:dLbl>
      </c:pivotFmt>
      <c:pivotFmt>
        <c:idx val="1"/>
        <c:marker>
          <c:symbol val="none"/>
        </c:marker>
        <c:dLbl>
          <c:idx val="0"/>
          <c:spPr/>
          <c:txPr>
            <a:bodyPr/>
            <a:lstStyle/>
            <a:p>
              <a:pPr>
                <a:defRPr/>
              </a:pPr>
              <a:endParaRPr lang="en-US"/>
            </a:p>
          </c:txPr>
          <c:showLegendKey val="0"/>
          <c:showVal val="0"/>
          <c:showCatName val="0"/>
          <c:showSerName val="0"/>
          <c:showPercent val="1"/>
          <c:showBubbleSize val="0"/>
        </c:dLbl>
      </c:pivotFmt>
      <c:pivotFmt>
        <c:idx val="2"/>
        <c:marker>
          <c:symbol val="none"/>
        </c:marker>
        <c:dLbl>
          <c:idx val="0"/>
          <c:spPr/>
          <c:txPr>
            <a:bodyPr/>
            <a:lstStyle/>
            <a:p>
              <a:pPr>
                <a:defRPr/>
              </a:pPr>
              <a:endParaRPr lang="en-US"/>
            </a:p>
          </c:txPr>
          <c:showLegendKey val="0"/>
          <c:showVal val="0"/>
          <c:showCatName val="0"/>
          <c:showSerName val="0"/>
          <c:showPercent val="1"/>
          <c:showBubbleSize val="0"/>
        </c:dLbl>
      </c:pivotFmt>
    </c:pivotFmts>
    <c:plotArea>
      <c:layout/>
      <c:pieChart>
        <c:varyColors val="1"/>
        <c:ser>
          <c:idx val="0"/>
          <c:order val="0"/>
          <c:tx>
            <c:strRef>
              <c:f>Sheet3!$B$3</c:f>
              <c:strCache>
                <c:ptCount val="1"/>
                <c:pt idx="0">
                  <c:v>Total</c:v>
                </c:pt>
              </c:strCache>
            </c:strRef>
          </c:tx>
          <c:dLbls>
            <c:txPr>
              <a:bodyPr/>
              <a:lstStyle/>
              <a:p>
                <a:pPr>
                  <a:defRPr/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1"/>
            <c:showBubbleSize val="0"/>
            <c:showLeaderLines val="1"/>
          </c:dLbls>
          <c:cat>
            <c:strRef>
              <c:f>Sheet3!$A$4:$A$7</c:f>
              <c:strCache>
                <c:ptCount val="3"/>
                <c:pt idx="0">
                  <c:v>Female</c:v>
                </c:pt>
                <c:pt idx="1">
                  <c:v>Male</c:v>
                </c:pt>
                <c:pt idx="2">
                  <c:v>Non-binary</c:v>
                </c:pt>
              </c:strCache>
            </c:strRef>
          </c:cat>
          <c:val>
            <c:numRef>
              <c:f>Sheet3!$B$4:$B$7</c:f>
              <c:numCache>
                <c:formatCode>0.00%</c:formatCode>
                <c:ptCount val="3"/>
                <c:pt idx="0">
                  <c:v>0.34549999999999997</c:v>
                </c:pt>
                <c:pt idx="1">
                  <c:v>0.6038</c:v>
                </c:pt>
                <c:pt idx="2">
                  <c:v>5.0700000000000002E-2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</c:pieChart>
    </c:plotArea>
    <c:legend>
      <c:legendPos val="t"/>
      <c:overlay val="0"/>
    </c:legend>
    <c:plotVisOnly val="1"/>
    <c:dispBlanksAs val="gap"/>
    <c:showDLblsOverMax val="0"/>
  </c:chart>
  <c:externalData r:id="rId2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</c:extLst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4"/>
    </mc:Choice>
    <mc:Fallback>
      <c:style val="4"/>
    </mc:Fallback>
  </mc:AlternateContent>
  <c:clrMapOvr bg1="lt1" tx1="dk1" bg2="lt2" tx2="dk2" accent1="accent1" accent2="accent2" accent3="accent3" accent4="accent4" accent5="accent5" accent6="accent6" hlink="hlink" folHlink="folHlink"/>
  <c:pivotSource>
    <c:name>[fact_survey_responses.csv]Sheet4!PivotTable3</c:name>
    <c:fmtId val="-1"/>
  </c:pivotSource>
  <c:chart>
    <c:title>
      <c:tx>
        <c:rich>
          <a:bodyPr/>
          <a:lstStyle/>
          <a:p>
            <a:pPr>
              <a:defRPr/>
            </a:pPr>
            <a:r>
              <a:rPr lang="en-US"/>
              <a:t>Age</a:t>
            </a:r>
            <a:r>
              <a:rPr lang="en-US" baseline="0"/>
              <a:t> group And Prefrence</a:t>
            </a:r>
            <a:endParaRPr lang="en-US"/>
          </a:p>
        </c:rich>
      </c:tx>
      <c:overlay val="0"/>
    </c:title>
    <c:autoTitleDeleted val="0"/>
    <c:pivotFmts>
      <c:pivotFmt>
        <c:idx val="0"/>
        <c:dLbl>
          <c:idx val="0"/>
          <c:spPr/>
          <c:txPr>
            <a:bodyPr/>
            <a:lstStyle/>
            <a:p>
              <a:pPr>
                <a:defRPr/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</c:dLbl>
      </c:pivotFmt>
      <c:pivotFmt>
        <c:idx val="1"/>
        <c:marker>
          <c:symbol val="none"/>
        </c:marker>
        <c:dLbl>
          <c:idx val="0"/>
          <c:spPr/>
          <c:txPr>
            <a:bodyPr/>
            <a:lstStyle/>
            <a:p>
              <a:pPr>
                <a:defRPr/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</c:dLbl>
      </c:pivotFmt>
      <c:pivotFmt>
        <c:idx val="2"/>
        <c:marker>
          <c:symbol val="none"/>
        </c:marker>
        <c:dLbl>
          <c:idx val="0"/>
          <c:spPr/>
          <c:txPr>
            <a:bodyPr/>
            <a:lstStyle/>
            <a:p>
              <a:pPr>
                <a:defRPr/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Sheet4!$B$3</c:f>
              <c:strCache>
                <c:ptCount val="1"/>
                <c:pt idx="0">
                  <c:v>Total</c:v>
                </c:pt>
              </c:strCache>
            </c:strRef>
          </c:tx>
          <c:invertIfNegative val="0"/>
          <c:cat>
            <c:strRef>
              <c:f>Sheet4!$A$4:$A$9</c:f>
              <c:strCache>
                <c:ptCount val="5"/>
                <c:pt idx="0">
                  <c:v>15-18</c:v>
                </c:pt>
                <c:pt idx="1">
                  <c:v>19-30</c:v>
                </c:pt>
                <c:pt idx="2">
                  <c:v>31-45</c:v>
                </c:pt>
                <c:pt idx="3">
                  <c:v>46-65</c:v>
                </c:pt>
                <c:pt idx="4">
                  <c:v>65-80</c:v>
                </c:pt>
              </c:strCache>
            </c:strRef>
          </c:cat>
          <c:val>
            <c:numRef>
              <c:f>Sheet4!$B$4:$B$9</c:f>
              <c:numCache>
                <c:formatCode>0.00%</c:formatCode>
                <c:ptCount val="5"/>
                <c:pt idx="0">
                  <c:v>0.14891271670508066</c:v>
                </c:pt>
                <c:pt idx="1">
                  <c:v>0.55185890369776536</c:v>
                </c:pt>
                <c:pt idx="2">
                  <c:v>0.2374987473694759</c:v>
                </c:pt>
                <c:pt idx="3">
                  <c:v>4.2689648261348835E-2</c:v>
                </c:pt>
                <c:pt idx="4">
                  <c:v>1.9039983966329291E-2</c:v>
                </c:pt>
              </c:numCache>
            </c:numRef>
          </c:val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150"/>
        <c:overlap val="-25"/>
        <c:axId val="142896512"/>
        <c:axId val="142918784"/>
      </c:barChart>
      <c:catAx>
        <c:axId val="142896512"/>
        <c:scaling>
          <c:orientation val="minMax"/>
        </c:scaling>
        <c:delete val="0"/>
        <c:axPos val="b"/>
        <c:majorTickMark val="none"/>
        <c:minorTickMark val="none"/>
        <c:tickLblPos val="nextTo"/>
        <c:crossAx val="142918784"/>
        <c:crosses val="autoZero"/>
        <c:auto val="1"/>
        <c:lblAlgn val="ctr"/>
        <c:lblOffset val="100"/>
        <c:noMultiLvlLbl val="0"/>
      </c:catAx>
      <c:valAx>
        <c:axId val="142918784"/>
        <c:scaling>
          <c:orientation val="minMax"/>
        </c:scaling>
        <c:delete val="1"/>
        <c:axPos val="l"/>
        <c:numFmt formatCode="0.00%" sourceLinked="1"/>
        <c:majorTickMark val="none"/>
        <c:minorTickMark val="none"/>
        <c:tickLblPos val="nextTo"/>
        <c:crossAx val="142896512"/>
        <c:crosses val="autoZero"/>
        <c:crossBetween val="between"/>
      </c:valAx>
    </c:plotArea>
    <c:legend>
      <c:legendPos val="t"/>
      <c:overlay val="0"/>
    </c:legend>
    <c:plotVisOnly val="1"/>
    <c:dispBlanksAs val="gap"/>
    <c:showDLblsOverMax val="0"/>
  </c:chart>
  <c:externalData r:id="rId2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</c:extLst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pivotSource>
    <c:name>[fact_survey_responses.csv]Sheet4!PivotTable3</c:name>
    <c:fmtId val="-1"/>
  </c:pivotSource>
  <c:chart>
    <c:title>
      <c:tx>
        <c:rich>
          <a:bodyPr/>
          <a:lstStyle/>
          <a:p>
            <a:pPr>
              <a:defRPr/>
            </a:pPr>
            <a:r>
              <a:rPr lang="en-US"/>
              <a:t>Marketing</a:t>
            </a:r>
            <a:r>
              <a:rPr lang="en-US" baseline="0"/>
              <a:t> Type </a:t>
            </a:r>
            <a:endParaRPr lang="en-US"/>
          </a:p>
        </c:rich>
      </c:tx>
      <c:overlay val="0"/>
    </c:title>
    <c:autoTitleDeleted val="0"/>
    <c:pivotFmts>
      <c:pivotFmt>
        <c:idx val="0"/>
        <c:dLbl>
          <c:idx val="0"/>
          <c:showLegendKey val="0"/>
          <c:showVal val="1"/>
          <c:showCatName val="0"/>
          <c:showSerName val="0"/>
          <c:showPercent val="0"/>
          <c:showBubbleSize val="0"/>
        </c:dLbl>
      </c:pivotFmt>
      <c:pivotFmt>
        <c:idx val="1"/>
        <c:marker>
          <c:symbol val="none"/>
        </c:marker>
        <c:dLbl>
          <c:idx val="0"/>
          <c:spPr/>
          <c:txPr>
            <a:bodyPr/>
            <a:lstStyle/>
            <a:p>
              <a:pPr>
                <a:defRPr/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</c:dLbl>
      </c:pivotFmt>
      <c:pivotFmt>
        <c:idx val="2"/>
        <c:marker>
          <c:symbol val="none"/>
        </c:marker>
        <c:dLbl>
          <c:idx val="0"/>
          <c:spPr/>
          <c:txPr>
            <a:bodyPr/>
            <a:lstStyle/>
            <a:p>
              <a:pPr>
                <a:defRPr/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</c:dLbl>
      </c:pivotFmt>
      <c:pivotFmt>
        <c:idx val="3"/>
        <c:marker>
          <c:symbol val="none"/>
        </c:marker>
        <c:dLbl>
          <c:idx val="0"/>
          <c:spPr/>
          <c:txPr>
            <a:bodyPr/>
            <a:lstStyle/>
            <a:p>
              <a:pPr>
                <a:defRPr/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</c:dLbl>
      </c:pivotFmt>
    </c:pivotFmts>
    <c:plotArea>
      <c:layout/>
      <c:barChart>
        <c:barDir val="col"/>
        <c:grouping val="stacked"/>
        <c:varyColors val="0"/>
        <c:ser>
          <c:idx val="0"/>
          <c:order val="0"/>
          <c:tx>
            <c:strRef>
              <c:f>Sheet4!$B$3</c:f>
              <c:strCache>
                <c:ptCount val="1"/>
                <c:pt idx="0">
                  <c:v>Total</c:v>
                </c:pt>
              </c:strCache>
            </c:strRef>
          </c:tx>
          <c:invertIfNegative val="0"/>
          <c:dLbls>
            <c:txPr>
              <a:bodyPr/>
              <a:lstStyle/>
              <a:p>
                <a:pPr>
                  <a:defRPr/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</c:dLbls>
          <c:cat>
            <c:strRef>
              <c:f>Sheet4!$A$4:$A$9</c:f>
              <c:strCache>
                <c:ptCount val="5"/>
                <c:pt idx="0">
                  <c:v>Online ads</c:v>
                </c:pt>
                <c:pt idx="1">
                  <c:v>Other</c:v>
                </c:pt>
                <c:pt idx="2">
                  <c:v>Outdoor billboards</c:v>
                </c:pt>
                <c:pt idx="3">
                  <c:v>Print media</c:v>
                </c:pt>
                <c:pt idx="4">
                  <c:v>TV commercials</c:v>
                </c:pt>
              </c:strCache>
            </c:strRef>
          </c:cat>
          <c:val>
            <c:numRef>
              <c:f>Sheet4!$B$4:$B$9</c:f>
              <c:numCache>
                <c:formatCode>0.00%</c:formatCode>
                <c:ptCount val="5"/>
                <c:pt idx="0">
                  <c:v>0.40214450345726027</c:v>
                </c:pt>
                <c:pt idx="1">
                  <c:v>0.1225573704780038</c:v>
                </c:pt>
                <c:pt idx="2">
                  <c:v>0.1225573704780038</c:v>
                </c:pt>
                <c:pt idx="3">
                  <c:v>8.3775929451848877E-2</c:v>
                </c:pt>
                <c:pt idx="4">
                  <c:v>0.26896482613488326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143067776"/>
        <c:axId val="143081856"/>
      </c:barChart>
      <c:catAx>
        <c:axId val="143067776"/>
        <c:scaling>
          <c:orientation val="minMax"/>
        </c:scaling>
        <c:delete val="0"/>
        <c:axPos val="b"/>
        <c:majorTickMark val="none"/>
        <c:minorTickMark val="none"/>
        <c:tickLblPos val="nextTo"/>
        <c:crossAx val="143081856"/>
        <c:crosses val="autoZero"/>
        <c:auto val="1"/>
        <c:lblAlgn val="ctr"/>
        <c:lblOffset val="100"/>
        <c:noMultiLvlLbl val="0"/>
      </c:catAx>
      <c:valAx>
        <c:axId val="143081856"/>
        <c:scaling>
          <c:orientation val="minMax"/>
        </c:scaling>
        <c:delete val="1"/>
        <c:axPos val="l"/>
        <c:numFmt formatCode="0.00%" sourceLinked="1"/>
        <c:majorTickMark val="none"/>
        <c:minorTickMark val="none"/>
        <c:tickLblPos val="nextTo"/>
        <c:crossAx val="143067776"/>
        <c:crosses val="autoZero"/>
        <c:crossBetween val="between"/>
      </c:valAx>
    </c:plotArea>
    <c:legend>
      <c:legendPos val="t"/>
      <c:overlay val="0"/>
    </c:legend>
    <c:plotVisOnly val="1"/>
    <c:dispBlanksAs val="gap"/>
    <c:showDLblsOverMax val="0"/>
  </c:chart>
  <c:externalData r:id="rId2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</c:extLst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pivotSource>
    <c:name>[fact_survey_responses.csv]Sheet4!PivotTable3</c:name>
    <c:fmtId val="-1"/>
  </c:pivotSource>
  <c:chart>
    <c:title>
      <c:tx>
        <c:rich>
          <a:bodyPr/>
          <a:lstStyle/>
          <a:p>
            <a:pPr>
              <a:defRPr/>
            </a:pPr>
            <a:r>
              <a:rPr lang="en-US"/>
              <a:t>Prefered</a:t>
            </a:r>
            <a:r>
              <a:rPr lang="en-US" baseline="0"/>
              <a:t> Ingredients</a:t>
            </a:r>
            <a:endParaRPr lang="en-US"/>
          </a:p>
        </c:rich>
      </c:tx>
      <c:overlay val="0"/>
    </c:title>
    <c:autoTitleDeleted val="0"/>
    <c:pivotFmts>
      <c:pivotFmt>
        <c:idx val="0"/>
        <c:dLbl>
          <c:idx val="0"/>
          <c:showLegendKey val="0"/>
          <c:showVal val="1"/>
          <c:showCatName val="0"/>
          <c:showSerName val="0"/>
          <c:showPercent val="0"/>
          <c:showBubbleSize val="0"/>
        </c:dLbl>
      </c:pivotFmt>
      <c:pivotFmt>
        <c:idx val="1"/>
        <c:marker>
          <c:symbol val="none"/>
        </c:marker>
        <c:dLbl>
          <c:idx val="0"/>
          <c:spPr/>
          <c:txPr>
            <a:bodyPr/>
            <a:lstStyle/>
            <a:p>
              <a:pPr>
                <a:defRPr/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</c:dLbl>
      </c:pivotFmt>
      <c:pivotFmt>
        <c:idx val="2"/>
        <c:marker>
          <c:symbol val="none"/>
        </c:marker>
        <c:dLbl>
          <c:idx val="0"/>
          <c:spPr/>
          <c:txPr>
            <a:bodyPr/>
            <a:lstStyle/>
            <a:p>
              <a:pPr>
                <a:defRPr/>
              </a:pPr>
              <a:endParaRPr lang="en-US"/>
            </a:p>
          </c:txPr>
          <c:showLegendKey val="0"/>
          <c:showVal val="0"/>
          <c:showCatName val="1"/>
          <c:showSerName val="0"/>
          <c:showPercent val="1"/>
          <c:showBubbleSize val="0"/>
        </c:dLbl>
      </c:pivotFmt>
      <c:pivotFmt>
        <c:idx val="3"/>
        <c:marker>
          <c:symbol val="none"/>
        </c:marker>
        <c:dLbl>
          <c:idx val="0"/>
          <c:spPr/>
          <c:txPr>
            <a:bodyPr/>
            <a:lstStyle/>
            <a:p>
              <a:pPr>
                <a:defRPr/>
              </a:pPr>
              <a:endParaRPr lang="en-US"/>
            </a:p>
          </c:txPr>
          <c:showLegendKey val="0"/>
          <c:showVal val="0"/>
          <c:showCatName val="1"/>
          <c:showSerName val="0"/>
          <c:showPercent val="1"/>
          <c:showBubbleSize val="0"/>
        </c:dLbl>
      </c:pivotFmt>
      <c:pivotFmt>
        <c:idx val="4"/>
        <c:marker>
          <c:symbol val="none"/>
        </c:marker>
        <c:dLbl>
          <c:idx val="0"/>
          <c:spPr/>
          <c:txPr>
            <a:bodyPr/>
            <a:lstStyle/>
            <a:p>
              <a:pPr>
                <a:defRPr/>
              </a:pPr>
              <a:endParaRPr lang="en-US"/>
            </a:p>
          </c:txPr>
          <c:showLegendKey val="0"/>
          <c:showVal val="0"/>
          <c:showCatName val="1"/>
          <c:showSerName val="0"/>
          <c:showPercent val="1"/>
          <c:showBubbleSize val="0"/>
        </c:dLbl>
      </c:pivotFmt>
    </c:pivotFmts>
    <c:plotArea>
      <c:layout/>
      <c:doughnutChart>
        <c:varyColors val="1"/>
        <c:ser>
          <c:idx val="0"/>
          <c:order val="0"/>
          <c:tx>
            <c:strRef>
              <c:f>Sheet4!$B$3</c:f>
              <c:strCache>
                <c:ptCount val="1"/>
                <c:pt idx="0">
                  <c:v>Total</c:v>
                </c:pt>
              </c:strCache>
            </c:strRef>
          </c:tx>
          <c:dLbls>
            <c:txPr>
              <a:bodyPr/>
              <a:lstStyle/>
              <a:p>
                <a:pPr>
                  <a:defRPr/>
                </a:pPr>
                <a:endParaRPr lang="en-US"/>
              </a:p>
            </c:txPr>
            <c:showLegendKey val="0"/>
            <c:showVal val="0"/>
            <c:showCatName val="1"/>
            <c:showSerName val="0"/>
            <c:showPercent val="1"/>
            <c:showBubbleSize val="0"/>
            <c:showLeaderLines val="1"/>
          </c:dLbls>
          <c:cat>
            <c:strRef>
              <c:f>Sheet4!$A$4:$A$8</c:f>
              <c:strCache>
                <c:ptCount val="4"/>
                <c:pt idx="0">
                  <c:v>Caffeine</c:v>
                </c:pt>
                <c:pt idx="1">
                  <c:v>Guarana</c:v>
                </c:pt>
                <c:pt idx="2">
                  <c:v>Sugar</c:v>
                </c:pt>
                <c:pt idx="3">
                  <c:v>Vitamins</c:v>
                </c:pt>
              </c:strCache>
            </c:strRef>
          </c:cat>
          <c:val>
            <c:numRef>
              <c:f>Sheet4!$B$4:$B$8</c:f>
              <c:numCache>
                <c:formatCode>0.00%</c:formatCode>
                <c:ptCount val="4"/>
                <c:pt idx="0">
                  <c:v>0.3896</c:v>
                </c:pt>
                <c:pt idx="1">
                  <c:v>0.15529999999999999</c:v>
                </c:pt>
                <c:pt idx="2">
                  <c:v>0.20169999999999999</c:v>
                </c:pt>
                <c:pt idx="3">
                  <c:v>0.25340000000000001</c:v>
                </c:pt>
              </c:numCache>
            </c:numRef>
          </c:val>
        </c:ser>
        <c:dLbls>
          <c:showLegendKey val="0"/>
          <c:showVal val="0"/>
          <c:showCatName val="1"/>
          <c:showSerName val="0"/>
          <c:showPercent val="1"/>
          <c:showBubbleSize val="0"/>
          <c:showLeaderLines val="1"/>
        </c:dLbls>
        <c:firstSliceAng val="0"/>
        <c:holeSize val="50"/>
      </c:doughnutChart>
    </c:plotArea>
    <c:plotVisOnly val="1"/>
    <c:dispBlanksAs val="gap"/>
    <c:showDLblsOverMax val="0"/>
  </c:chart>
  <c:externalData r:id="rId2">
    <c:autoUpdate val="0"/>
  </c:externalData>
  <c:extLst>
    <c:ext xmlns:c14="http://schemas.microsoft.com/office/drawing/2007/8/2/chart" uri="{781A3756-C4B2-4CAC-9D66-4F8BD8637D16}">
      <c14:pivotOptions>
        <c14:dropZoneFilter val="1"/>
        <c14:dropZoneData val="1"/>
        <c14:dropZoneSeries val="1"/>
        <c14:dropZonesVisible val="1"/>
      </c14:pivotOptions>
    </c:ext>
  </c:extLst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8"/>
    </mc:Choice>
    <mc:Fallback>
      <c:style val="8"/>
    </mc:Fallback>
  </mc:AlternateContent>
  <c:clrMapOvr bg1="lt1" tx1="dk1" bg2="lt2" tx2="dk2" accent1="accent1" accent2="accent2" accent3="accent3" accent4="accent4" accent5="accent5" accent6="accent6" hlink="hlink" folHlink="folHlink"/>
  <c:pivotSource>
    <c:name>[fact_survey_responses.csv]Sheet4!PivotTable3</c:name>
    <c:fmtId val="-1"/>
  </c:pivotSource>
  <c:chart>
    <c:title>
      <c:tx>
        <c:rich>
          <a:bodyPr/>
          <a:lstStyle/>
          <a:p>
            <a:pPr>
              <a:defRPr/>
            </a:pPr>
            <a:r>
              <a:rPr lang="en-US"/>
              <a:t>Prefered Packing</a:t>
            </a:r>
          </a:p>
        </c:rich>
      </c:tx>
      <c:overlay val="0"/>
    </c:title>
    <c:autoTitleDeleted val="0"/>
    <c:pivotFmts>
      <c:pivotFmt>
        <c:idx val="0"/>
        <c:dLbl>
          <c:idx val="0"/>
          <c:showLegendKey val="0"/>
          <c:showVal val="1"/>
          <c:showCatName val="0"/>
          <c:showSerName val="0"/>
          <c:showPercent val="0"/>
          <c:showBubbleSize val="0"/>
        </c:dLbl>
      </c:pivotFmt>
      <c:pivotFmt>
        <c:idx val="1"/>
        <c:dLbl>
          <c:idx val="0"/>
          <c:showLegendKey val="0"/>
          <c:showVal val="1"/>
          <c:showCatName val="0"/>
          <c:showSerName val="0"/>
          <c:showPercent val="0"/>
          <c:showBubbleSize val="0"/>
        </c:dLbl>
      </c:pivotFmt>
      <c:pivotFmt>
        <c:idx val="2"/>
        <c:dLbl>
          <c:idx val="0"/>
          <c:showLegendKey val="0"/>
          <c:showVal val="1"/>
          <c:showCatName val="0"/>
          <c:showSerName val="0"/>
          <c:showPercent val="0"/>
          <c:showBubbleSize val="0"/>
        </c:dLbl>
      </c:pivotFmt>
      <c:pivotFmt>
        <c:idx val="3"/>
        <c:marker>
          <c:symbol val="none"/>
        </c:marker>
        <c:dLbl>
          <c:idx val="0"/>
          <c:spPr/>
          <c:txPr>
            <a:bodyPr/>
            <a:lstStyle/>
            <a:p>
              <a:pPr>
                <a:defRPr/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</c:dLbl>
      </c:pivotFmt>
      <c:pivotFmt>
        <c:idx val="4"/>
        <c:marker>
          <c:symbol val="none"/>
        </c:marker>
        <c:dLbl>
          <c:idx val="0"/>
          <c:spPr/>
          <c:txPr>
            <a:bodyPr/>
            <a:lstStyle/>
            <a:p>
              <a:pPr>
                <a:defRPr/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Sheet4!$B$3</c:f>
              <c:strCache>
                <c:ptCount val="1"/>
                <c:pt idx="0">
                  <c:v>Total</c:v>
                </c:pt>
              </c:strCache>
            </c:strRef>
          </c:tx>
          <c:invertIfNegative val="0"/>
          <c:cat>
            <c:strRef>
              <c:f>Sheet4!$A$4:$A$9</c:f>
              <c:strCache>
                <c:ptCount val="5"/>
                <c:pt idx="0">
                  <c:v>Collectible packaging</c:v>
                </c:pt>
                <c:pt idx="1">
                  <c:v>Compact and portable cans</c:v>
                </c:pt>
                <c:pt idx="2">
                  <c:v>Eco-friendly design</c:v>
                </c:pt>
                <c:pt idx="3">
                  <c:v>Innovative bottle design</c:v>
                </c:pt>
                <c:pt idx="4">
                  <c:v>Other</c:v>
                </c:pt>
              </c:strCache>
            </c:strRef>
          </c:cat>
          <c:val>
            <c:numRef>
              <c:f>Sheet4!$B$4:$B$9</c:f>
              <c:numCache>
                <c:formatCode>0.00%</c:formatCode>
                <c:ptCount val="5"/>
                <c:pt idx="0">
                  <c:v>0.15010000000000001</c:v>
                </c:pt>
                <c:pt idx="1">
                  <c:v>0.39839999999999998</c:v>
                </c:pt>
                <c:pt idx="2">
                  <c:v>9.8299999999999998E-2</c:v>
                </c:pt>
                <c:pt idx="3">
                  <c:v>0.30470000000000003</c:v>
                </c:pt>
                <c:pt idx="4">
                  <c:v>4.8500000000000001E-2</c:v>
                </c:pt>
              </c:numCache>
            </c:numRef>
          </c:val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150"/>
        <c:overlap val="-25"/>
        <c:axId val="165304192"/>
        <c:axId val="165305728"/>
      </c:barChart>
      <c:catAx>
        <c:axId val="165304192"/>
        <c:scaling>
          <c:orientation val="minMax"/>
        </c:scaling>
        <c:delete val="0"/>
        <c:axPos val="b"/>
        <c:majorTickMark val="none"/>
        <c:minorTickMark val="none"/>
        <c:tickLblPos val="nextTo"/>
        <c:crossAx val="165305728"/>
        <c:crosses val="autoZero"/>
        <c:auto val="1"/>
        <c:lblAlgn val="ctr"/>
        <c:lblOffset val="100"/>
        <c:noMultiLvlLbl val="0"/>
      </c:catAx>
      <c:valAx>
        <c:axId val="165305728"/>
        <c:scaling>
          <c:orientation val="minMax"/>
        </c:scaling>
        <c:delete val="1"/>
        <c:axPos val="l"/>
        <c:numFmt formatCode="0.00%" sourceLinked="1"/>
        <c:majorTickMark val="none"/>
        <c:minorTickMark val="none"/>
        <c:tickLblPos val="nextTo"/>
        <c:crossAx val="165304192"/>
        <c:crosses val="autoZero"/>
        <c:crossBetween val="between"/>
      </c:valAx>
    </c:plotArea>
    <c:legend>
      <c:legendPos val="t"/>
      <c:overlay val="0"/>
    </c:legend>
    <c:plotVisOnly val="1"/>
    <c:dispBlanksAs val="gap"/>
    <c:showDLblsOverMax val="0"/>
  </c:chart>
  <c:externalData r:id="rId2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</c:extLst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4"/>
    </mc:Choice>
    <mc:Fallback>
      <c:style val="4"/>
    </mc:Fallback>
  </mc:AlternateContent>
  <c:clrMapOvr bg1="lt1" tx1="dk1" bg2="lt2" tx2="dk2" accent1="accent1" accent2="accent2" accent3="accent3" accent4="accent4" accent5="accent5" accent6="accent6" hlink="hlink" folHlink="folHlink"/>
  <c:pivotSource>
    <c:name>[Portfolio Survey.xls]Sheet1!PivotTable1</c:name>
    <c:fmtId val="-1"/>
  </c:pivotSource>
  <c:chart>
    <c:title>
      <c:tx>
        <c:rich>
          <a:bodyPr/>
          <a:lstStyle/>
          <a:p>
            <a:pPr>
              <a:defRPr/>
            </a:pPr>
            <a:r>
              <a:rPr lang="en-US"/>
              <a:t>Brands</a:t>
            </a:r>
          </a:p>
        </c:rich>
      </c:tx>
      <c:overlay val="0"/>
    </c:title>
    <c:autoTitleDeleted val="0"/>
    <c:pivotFmts>
      <c:pivotFmt>
        <c:idx val="0"/>
        <c:dLbl>
          <c:idx val="0"/>
          <c:showLegendKey val="0"/>
          <c:showVal val="0"/>
          <c:showCatName val="1"/>
          <c:showSerName val="0"/>
          <c:showPercent val="1"/>
          <c:showBubbleSize val="0"/>
        </c:dLbl>
      </c:pivotFmt>
      <c:pivotFmt>
        <c:idx val="1"/>
        <c:dLbl>
          <c:idx val="0"/>
          <c:showLegendKey val="0"/>
          <c:showVal val="1"/>
          <c:showCatName val="1"/>
          <c:showSerName val="0"/>
          <c:showPercent val="0"/>
          <c:showBubbleSize val="0"/>
        </c:dLbl>
      </c:pivotFmt>
      <c:pivotFmt>
        <c:idx val="2"/>
        <c:dLbl>
          <c:idx val="0"/>
          <c:spPr/>
          <c:txPr>
            <a:bodyPr/>
            <a:lstStyle/>
            <a:p>
              <a:pPr>
                <a:defRPr/>
              </a:pPr>
              <a:endParaRPr lang="en-US"/>
            </a:p>
          </c:txPr>
          <c:showLegendKey val="0"/>
          <c:showVal val="1"/>
          <c:showCatName val="1"/>
          <c:showSerName val="0"/>
          <c:showPercent val="0"/>
          <c:showBubbleSize val="0"/>
        </c:dLbl>
      </c:pivotFmt>
      <c:pivotFmt>
        <c:idx val="3"/>
        <c:dLbl>
          <c:idx val="0"/>
          <c:spPr/>
          <c:txPr>
            <a:bodyPr/>
            <a:lstStyle/>
            <a:p>
              <a:pPr>
                <a:defRPr/>
              </a:pPr>
              <a:endParaRPr lang="en-US"/>
            </a:p>
          </c:txPr>
          <c:showLegendKey val="0"/>
          <c:showVal val="1"/>
          <c:showCatName val="1"/>
          <c:showSerName val="0"/>
          <c:showPercent val="0"/>
          <c:showBubbleSize val="0"/>
        </c:dLbl>
      </c:pivotFmt>
    </c:pivotFmts>
    <c:plotArea>
      <c:layout/>
      <c:lineChart>
        <c:grouping val="standard"/>
        <c:varyColors val="0"/>
        <c:ser>
          <c:idx val="0"/>
          <c:order val="0"/>
          <c:tx>
            <c:strRef>
              <c:f>Sheet1!$B$3:$B$4</c:f>
              <c:strCache>
                <c:ptCount val="1"/>
                <c:pt idx="0">
                  <c:v>Total</c:v>
                </c:pt>
              </c:strCache>
            </c:strRef>
          </c:tx>
          <c:dLbls>
            <c:txPr>
              <a:bodyPr/>
              <a:lstStyle/>
              <a:p>
                <a:pPr>
                  <a:defRPr/>
                </a:pPr>
                <a:endParaRPr lang="en-US"/>
              </a:p>
            </c:txPr>
            <c:showLegendKey val="0"/>
            <c:showVal val="1"/>
            <c:showCatName val="1"/>
            <c:showSerName val="0"/>
            <c:showPercent val="0"/>
            <c:showBubbleSize val="0"/>
            <c:showLeaderLines val="0"/>
          </c:dLbls>
          <c:cat>
            <c:strRef>
              <c:f>Sheet1!$A$5:$A$12</c:f>
              <c:strCache>
                <c:ptCount val="7"/>
                <c:pt idx="0">
                  <c:v>Bepsi</c:v>
                </c:pt>
                <c:pt idx="1">
                  <c:v>Blue Bull</c:v>
                </c:pt>
                <c:pt idx="2">
                  <c:v>CodeX</c:v>
                </c:pt>
                <c:pt idx="3">
                  <c:v>Cola-Coka</c:v>
                </c:pt>
                <c:pt idx="4">
                  <c:v>Gangster</c:v>
                </c:pt>
                <c:pt idx="5">
                  <c:v>Others</c:v>
                </c:pt>
                <c:pt idx="6">
                  <c:v>Sky 9</c:v>
                </c:pt>
              </c:strCache>
            </c:strRef>
          </c:cat>
          <c:val>
            <c:numRef>
              <c:f>Sheet1!$B$5:$B$12</c:f>
              <c:numCache>
                <c:formatCode>0.00%</c:formatCode>
                <c:ptCount val="7"/>
                <c:pt idx="0">
                  <c:v>0.2112</c:v>
                </c:pt>
                <c:pt idx="1">
                  <c:v>0.10580000000000001</c:v>
                </c:pt>
                <c:pt idx="2">
                  <c:v>9.8000000000000004E-2</c:v>
                </c:pt>
                <c:pt idx="3">
                  <c:v>0.25380000000000003</c:v>
                </c:pt>
                <c:pt idx="4">
                  <c:v>0.18540000000000001</c:v>
                </c:pt>
                <c:pt idx="5">
                  <c:v>4.7899999999999998E-2</c:v>
                </c:pt>
                <c:pt idx="6">
                  <c:v>9.7900000000000001E-2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68059648"/>
        <c:axId val="168061184"/>
      </c:lineChart>
      <c:catAx>
        <c:axId val="168059648"/>
        <c:scaling>
          <c:orientation val="minMax"/>
        </c:scaling>
        <c:delete val="0"/>
        <c:axPos val="b"/>
        <c:majorTickMark val="none"/>
        <c:minorTickMark val="none"/>
        <c:tickLblPos val="nextTo"/>
        <c:crossAx val="168061184"/>
        <c:crosses val="autoZero"/>
        <c:auto val="1"/>
        <c:lblAlgn val="ctr"/>
        <c:lblOffset val="100"/>
        <c:noMultiLvlLbl val="0"/>
      </c:catAx>
      <c:valAx>
        <c:axId val="168061184"/>
        <c:scaling>
          <c:orientation val="minMax"/>
        </c:scaling>
        <c:delete val="1"/>
        <c:axPos val="l"/>
        <c:numFmt formatCode="0.00%" sourceLinked="1"/>
        <c:majorTickMark val="none"/>
        <c:minorTickMark val="none"/>
        <c:tickLblPos val="nextTo"/>
        <c:crossAx val="168059648"/>
        <c:crosses val="autoZero"/>
        <c:crossBetween val="between"/>
      </c:valAx>
    </c:plotArea>
    <c:plotVisOnly val="1"/>
    <c:dispBlanksAs val="gap"/>
    <c:showDLblsOverMax val="0"/>
  </c:chart>
  <c:externalData r:id="rId2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Visible val="1"/>
      </c14:pivotOptions>
    </c:ext>
  </c:extLst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pivotSource>
    <c:name>[Portfolio Survey.xls]Sheet1!PivotTable1</c:name>
    <c:fmtId val="-1"/>
  </c:pivotSource>
  <c:chart>
    <c:title>
      <c:tx>
        <c:rich>
          <a:bodyPr/>
          <a:lstStyle/>
          <a:p>
            <a:pPr>
              <a:defRPr/>
            </a:pPr>
            <a:r>
              <a:rPr lang="en-US"/>
              <a:t>Reason</a:t>
            </a:r>
            <a:r>
              <a:rPr lang="en-US" baseline="0"/>
              <a:t> for Prefrence</a:t>
            </a:r>
            <a:endParaRPr lang="en-US"/>
          </a:p>
        </c:rich>
      </c:tx>
      <c:overlay val="0"/>
    </c:title>
    <c:autoTitleDeleted val="0"/>
    <c:pivotFmts>
      <c:pivotFmt>
        <c:idx val="0"/>
        <c:marker>
          <c:symbol val="none"/>
        </c:marker>
        <c:dLbl>
          <c:idx val="0"/>
          <c:spPr/>
          <c:txPr>
            <a:bodyPr/>
            <a:lstStyle/>
            <a:p>
              <a:pPr>
                <a:defRPr/>
              </a:pPr>
              <a:endParaRPr lang="en-US"/>
            </a:p>
          </c:txPr>
          <c:showLegendKey val="0"/>
          <c:showVal val="0"/>
          <c:showCatName val="1"/>
          <c:showSerName val="0"/>
          <c:showPercent val="1"/>
          <c:showBubbleSize val="0"/>
        </c:dLbl>
      </c:pivotFmt>
      <c:pivotFmt>
        <c:idx val="1"/>
        <c:marker>
          <c:symbol val="none"/>
        </c:marker>
        <c:dLbl>
          <c:idx val="0"/>
          <c:spPr/>
          <c:txPr>
            <a:bodyPr/>
            <a:lstStyle/>
            <a:p>
              <a:pPr>
                <a:defRPr/>
              </a:pPr>
              <a:endParaRPr lang="en-US"/>
            </a:p>
          </c:txPr>
          <c:showLegendKey val="0"/>
          <c:showVal val="0"/>
          <c:showCatName val="1"/>
          <c:showSerName val="0"/>
          <c:showPercent val="1"/>
          <c:showBubbleSize val="0"/>
        </c:dLbl>
      </c:pivotFmt>
      <c:pivotFmt>
        <c:idx val="2"/>
        <c:marker>
          <c:symbol val="none"/>
        </c:marker>
        <c:dLbl>
          <c:idx val="0"/>
          <c:spPr/>
          <c:txPr>
            <a:bodyPr/>
            <a:lstStyle/>
            <a:p>
              <a:pPr>
                <a:defRPr/>
              </a:pPr>
              <a:endParaRPr lang="en-US"/>
            </a:p>
          </c:txPr>
          <c:showLegendKey val="0"/>
          <c:showVal val="0"/>
          <c:showCatName val="1"/>
          <c:showSerName val="0"/>
          <c:showPercent val="1"/>
          <c:showBubbleSize val="0"/>
        </c:dLbl>
      </c:pivotFmt>
    </c:pivotFmts>
    <c:plotArea>
      <c:layout/>
      <c:pieChart>
        <c:varyColors val="1"/>
        <c:ser>
          <c:idx val="0"/>
          <c:order val="0"/>
          <c:tx>
            <c:strRef>
              <c:f>Sheet1!$B$3:$B$4</c:f>
              <c:strCache>
                <c:ptCount val="1"/>
                <c:pt idx="0">
                  <c:v>Total</c:v>
                </c:pt>
              </c:strCache>
            </c:strRef>
          </c:tx>
          <c:explosion val="25"/>
          <c:dLbls>
            <c:txPr>
              <a:bodyPr/>
              <a:lstStyle/>
              <a:p>
                <a:pPr>
                  <a:defRPr/>
                </a:pPr>
                <a:endParaRPr lang="en-US"/>
              </a:p>
            </c:txPr>
            <c:showLegendKey val="0"/>
            <c:showVal val="0"/>
            <c:showCatName val="1"/>
            <c:showSerName val="0"/>
            <c:showPercent val="1"/>
            <c:showBubbleSize val="0"/>
            <c:showLeaderLines val="1"/>
          </c:dLbls>
          <c:cat>
            <c:strRef>
              <c:f>Sheet1!$A$5:$A$10</c:f>
              <c:strCache>
                <c:ptCount val="5"/>
                <c:pt idx="0">
                  <c:v>Availability</c:v>
                </c:pt>
                <c:pt idx="1">
                  <c:v>Brand reputation</c:v>
                </c:pt>
                <c:pt idx="2">
                  <c:v>Effectiveness</c:v>
                </c:pt>
                <c:pt idx="3">
                  <c:v>Other</c:v>
                </c:pt>
                <c:pt idx="4">
                  <c:v>Taste/flavor preference</c:v>
                </c:pt>
              </c:strCache>
            </c:strRef>
          </c:cat>
          <c:val>
            <c:numRef>
              <c:f>Sheet1!$B$5:$B$10</c:f>
              <c:numCache>
                <c:formatCode>0.00%</c:formatCode>
                <c:ptCount val="5"/>
                <c:pt idx="0">
                  <c:v>0.191</c:v>
                </c:pt>
                <c:pt idx="1">
                  <c:v>0.26519999999999999</c:v>
                </c:pt>
                <c:pt idx="2">
                  <c:v>0.17480000000000001</c:v>
                </c:pt>
                <c:pt idx="3">
                  <c:v>0.16789999999999999</c:v>
                </c:pt>
                <c:pt idx="4">
                  <c:v>0.2011</c:v>
                </c:pt>
              </c:numCache>
            </c:numRef>
          </c:val>
        </c:ser>
        <c:dLbls>
          <c:showLegendKey val="0"/>
          <c:showVal val="0"/>
          <c:showCatName val="1"/>
          <c:showSerName val="0"/>
          <c:showPercent val="1"/>
          <c:showBubbleSize val="0"/>
          <c:showLeaderLines val="1"/>
        </c:dLbls>
        <c:firstSliceAng val="0"/>
      </c:pieChart>
    </c:plotArea>
    <c:plotVisOnly val="1"/>
    <c:dispBlanksAs val="gap"/>
    <c:showDLblsOverMax val="0"/>
  </c:chart>
  <c:externalData r:id="rId2">
    <c:autoUpdate val="0"/>
  </c:externalData>
  <c:extLst>
    <c:ext xmlns:c14="http://schemas.microsoft.com/office/drawing/2007/8/2/chart" uri="{781A3756-C4B2-4CAC-9D66-4F8BD8637D16}">
      <c14:pivotOptions>
        <c14:dropZoneFilter val="1"/>
        <c14:dropZoneData val="1"/>
        <c14:dropZoneSeries val="1"/>
        <c14:dropZonesVisible val="1"/>
      </c14:pivotOptions>
    </c:ext>
  </c:extLst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5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6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7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220</TotalTime>
  <Pages>1</Pages>
  <Words>326</Words>
  <Characters>1860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Usman</dc:creator>
  <cp:lastModifiedBy>Usman</cp:lastModifiedBy>
  <cp:revision>4</cp:revision>
  <dcterms:created xsi:type="dcterms:W3CDTF">2024-04-13T17:34:00Z</dcterms:created>
  <dcterms:modified xsi:type="dcterms:W3CDTF">2024-04-15T11:32:00Z</dcterms:modified>
</cp:coreProperties>
</file>